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E46C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VINCE RUMENO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Vince rumeno, čisto in sladko,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 teče gladko,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Dole, dole, dole …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 teče gladko,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Najslajše vince res je beneško,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vince beneško,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Dole, dole, dole …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 teče vince beneško,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Zdravje ohrani vince domače,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vince beneško,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Dole, dole, dole …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 teče vince beneško,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Pijmo ga pijmo, dokler živimo,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dokler živimo, pijmo ga le!</w:t>
      </w:r>
    </w:p>
    <w:p w:rsidR="003E46C2" w:rsidRPr="003E46C2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Dole, dole, dole …</w:t>
      </w:r>
    </w:p>
    <w:p w:rsidR="00D941CC" w:rsidRPr="008276B6" w:rsidRDefault="003E46C2" w:rsidP="003E4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C2">
        <w:rPr>
          <w:rFonts w:ascii="Times New Roman" w:eastAsia="Calibri" w:hAnsi="Times New Roman" w:cs="Times New Roman"/>
          <w:sz w:val="28"/>
          <w:szCs w:val="28"/>
        </w:rPr>
        <w:t>dole teče vince beneško, pijmo ga še!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E46C2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178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1AAA2A-2A59-4E2C-BBF0-CB30F5E9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2019-08-11T19:45:00Z</dcterms:created>
  <dcterms:modified xsi:type="dcterms:W3CDTF">2019-08-11T19:45:00Z</dcterms:modified>
</cp:coreProperties>
</file>